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跨学科式气候研究教学讲习班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主办单位：</w:t>
      </w:r>
      <w:r>
        <w:rPr>
          <w:rFonts w:ascii="Times New Roman" w:hAnsi="Times New Roman" w:cs="Times New Roman"/>
          <w:b/>
          <w:sz w:val="24"/>
          <w:szCs w:val="24"/>
        </w:rPr>
        <w:t>TROP ICSU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（跨学科方法提升气候研究与理解的教学讲习项目委员会）</w:t>
      </w:r>
    </w:p>
    <w:p>
      <w:pPr>
        <w:spacing w:after="0" w:line="36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fldChar w:fldCharType="begin"/>
      </w:r>
      <w:r>
        <w:instrText xml:space="preserve"> HYPERLINK "https://tropicsu.org" </w:instrText>
      </w:r>
      <w:r>
        <w:fldChar w:fldCharType="separate"/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https://tropicsu.org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合作单位：中国科学院北京基因组研究所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z w:val="23"/>
          <w:szCs w:val="23"/>
          <w:lang w:eastAsia="fr-FR"/>
        </w:rPr>
      </w:pP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（</w:t>
      </w:r>
      <w:r>
        <w:rPr>
          <w:rStyle w:val="14"/>
          <w:rFonts w:hint="eastAsia" w:ascii="Times New Roman" w:hAnsi="Times New Roman" w:cs="Times New Roman"/>
          <w:b/>
          <w:sz w:val="24"/>
          <w:szCs w:val="24"/>
          <w:lang w:eastAsia="zh-CN"/>
        </w:rPr>
        <w:t>http://www.big.ac.cn/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）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时间：2019年5月9-10日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地点：中国 北京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ja-JP"/>
        </w:rPr>
      </w:pP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背景：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气候变化是当前时代最重要的问题之一，是影响各国可持续、公平发展步伐的关键阻碍因素。上述问题的解决方案取决于下一代人的科学、技术和领导能力，因此他们了解全球气候变化的原因和影响意义重大。由于气候变化问题是复杂的，需要运用多学科的方法，扩大地质学家、生物学家和生态学家之间现有的跨学科合作，以形成融入科学、法律、政治甚至媒体、艺术的综合解决办法。在这种情况下，迫切需要开发新的教育模块和教学方法，深化学生对环境的理解，使未来每一个公民都能更好地找到适当的解决方案，以减轻气候变化并扭转其影响。</w:t>
      </w: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介绍：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基于以上原因，TROP ICSU（https://tropcsu.org）作为一个全球范围的气候变化教育项目在国际科学理事会（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ICSU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）的慷慨支持下启动。它旨在通过为高中教师和大学教师开发教学辅助工具，提高学生对气候变化的科学认识。TROP ICSU的教育资源（见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instrText xml:space="preserve"> HYPERLINK "https://tropicsu.org/resources/lesson-plans/" \t "_blank" </w:instrTex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https://tropicsu.org/resources/lesson-plans/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除了将与气候相关的例子和案例研究纳入核心课程外，还将增强对基础科学、数学、社会科学和其他学科主题的概念理解。这些深入浅出的、引导式的教育资源可以使用在定期讲座中，也可以应用于日常教学中。</w:t>
      </w:r>
    </w:p>
    <w:p>
      <w:pPr>
        <w:spacing w:after="0"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为了使教育者们了解这些教育资源，以及如何在其常规教学中使用这些资源，同时通过与他们进行合作，扩展我们的教育资源，我们为各学科的高中教师及本科教师组织了本次讲习班。</w:t>
      </w:r>
    </w:p>
    <w:p>
      <w:pPr>
        <w:spacing w:after="0" w:line="360" w:lineRule="auto"/>
        <w:ind w:firstLine="460" w:firstLineChars="200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3"/>
          <w:szCs w:val="23"/>
          <w:lang w:eastAsia="zh-CN"/>
        </w:rPr>
        <w:t>本次讲习班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免费注册，全英文讲解，中英文文字材料，提供午餐，讲习班结束后提供证书。</w:t>
      </w:r>
    </w:p>
    <w:p>
      <w:pPr>
        <w:spacing w:after="0" w:line="360" w:lineRule="auto"/>
        <w:ind w:firstLine="482" w:firstLineChars="200"/>
        <w:jc w:val="both"/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注册截止日期为：</w:t>
      </w: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  <w:t>2019年4月10日。</w:t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none"/>
          <w:lang w:eastAsia="zh-CN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简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述</w:t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single"/>
          <w:lang w:eastAsia="zh-CN"/>
        </w:rPr>
      </w:pPr>
    </w:p>
    <w:tbl>
      <w:tblPr>
        <w:tblStyle w:val="10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讲习班介绍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目的及意义：1.向学员介绍其课堂中的数字教育工具和创新教学实践，利用与气候相关的例子、研究和活动教授不同学科的主题；2.展示一种新的教学方法，以便在今后的教学中，帮助学生提高对气候变化的理解，以及对不同学科主题的概念理解。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在本次互动研讨会中，参与者将通过使用不同类型的数字教学工具进行实践活动。学员还将制定自己的课程计划，利用与气候相关的活动、实例和案例研究来教授不同学科的主题。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合作单位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中国科学院北京基因组研究所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项目支持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TROP ICSU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跨学科方法提升气候研究与理解的教学讲习项目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面向对象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各个学科的高中教师及大学教师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2019年5月9-10日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中国 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39" w:type="dxa"/>
            <w:vMerge w:val="restart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邮箱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"mailto:lanl@big.ac.cn;"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lanl@big.ac.cn;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"mailto:xuw@big.ac.cn"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xuw@big.ac.cn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39" w:type="dxa"/>
            <w:vMerge w:val="continue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电话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Style w:val="15"/>
                <w:rFonts w:hint="eastAsia" w:eastAsia="宋体" w:asciiTheme="minorHAnsi" w:hAnsiTheme="minorHAnsi" w:cstheme="minorBidi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010-84097298; 010-84097417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注册信息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免费注册。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其它信息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学员自带笔记本电脑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提供午餐及茶歇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会议PPT及讲解均为英文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讲习班结束后颁发证书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  <w:t>日程表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第一天：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参会者介绍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北京基因组所致欢迎词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TROP ICSU致欢迎词</w:t>
      </w:r>
    </w:p>
    <w:p>
      <w:pPr>
        <w:ind w:left="2160" w:hanging="216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TROP ICSU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项目介绍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将气候主题与核心课程相结合的数字教学工具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将气候主题与核心学科教学相结合的分步教学计划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午餐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小组活动：复习特定学科的教学工具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小组活动：回顾特定学科的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计划，这些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计划与课程主题的联系以及理解概念的实用性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学员探讨教学工具及课程计划在教学活动中的应用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第二天：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教学计划的设计部分介绍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小组活动：设计将气候主题与常规教学相结合的课程计划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小组活动（续）：设计将气候主题与常规教学结合起来的课程计划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：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午餐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开放式讨论：对讲习班和教学资源的反馈，以及与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TROP 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ICSU参与者长期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合作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的讨论</w:t>
      </w:r>
    </w:p>
    <w:p>
      <w:pPr>
        <w:rPr>
          <w:rFonts w:hint="eastAsia" w:ascii="Times New Roman" w:hAnsi="Times New Roman" w:eastAsia="宋体" w:cs="Times New Roman"/>
          <w:color w:val="000000" w:themeColor="text1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致闭幕词，颁发证书</w:t>
      </w:r>
    </w:p>
    <w:sectPr>
      <w:headerReference r:id="rId3" w:type="default"/>
      <w:footerReference r:id="rId4" w:type="default"/>
      <w:pgSz w:w="11901" w:h="16840"/>
      <w:pgMar w:top="1787" w:right="1221" w:bottom="1853" w:left="12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82295" cy="581660"/>
          <wp:effectExtent l="0" t="0" r="8255" b="8890"/>
          <wp:docPr id="3" name="图片 3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G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  <w:szCs w:val="24"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570865</wp:posOffset>
          </wp:positionH>
          <wp:positionV relativeFrom="page">
            <wp:posOffset>190500</wp:posOffset>
          </wp:positionV>
          <wp:extent cx="4580255" cy="869315"/>
          <wp:effectExtent l="0" t="0" r="10795" b="6985"/>
          <wp:wrapTight wrapText="bothSides">
            <wp:wrapPolygon>
              <wp:start x="0" y="0"/>
              <wp:lineTo x="0" y="21300"/>
              <wp:lineTo x="21471" y="21300"/>
              <wp:lineTo x="214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D9F"/>
    <w:rsid w:val="00041E5A"/>
    <w:rsid w:val="000734E5"/>
    <w:rsid w:val="00081DC0"/>
    <w:rsid w:val="00084FC2"/>
    <w:rsid w:val="000A14D8"/>
    <w:rsid w:val="000B6DEC"/>
    <w:rsid w:val="000C1850"/>
    <w:rsid w:val="000C71D5"/>
    <w:rsid w:val="000E50BE"/>
    <w:rsid w:val="000F01A2"/>
    <w:rsid w:val="000F32F9"/>
    <w:rsid w:val="00107FC9"/>
    <w:rsid w:val="00134B29"/>
    <w:rsid w:val="00152760"/>
    <w:rsid w:val="0015496C"/>
    <w:rsid w:val="00162A9E"/>
    <w:rsid w:val="001A48CF"/>
    <w:rsid w:val="001B2E16"/>
    <w:rsid w:val="001E0E25"/>
    <w:rsid w:val="001E6A21"/>
    <w:rsid w:val="001F44F0"/>
    <w:rsid w:val="002453E1"/>
    <w:rsid w:val="00260582"/>
    <w:rsid w:val="002665AF"/>
    <w:rsid w:val="00287FB5"/>
    <w:rsid w:val="00291F83"/>
    <w:rsid w:val="002B6545"/>
    <w:rsid w:val="002F28D9"/>
    <w:rsid w:val="002F3A8A"/>
    <w:rsid w:val="002F764B"/>
    <w:rsid w:val="00303C6A"/>
    <w:rsid w:val="003055CC"/>
    <w:rsid w:val="00314A45"/>
    <w:rsid w:val="00356C6D"/>
    <w:rsid w:val="003933FE"/>
    <w:rsid w:val="00394D53"/>
    <w:rsid w:val="003A0A25"/>
    <w:rsid w:val="003A6536"/>
    <w:rsid w:val="003F7929"/>
    <w:rsid w:val="00421072"/>
    <w:rsid w:val="00423C1A"/>
    <w:rsid w:val="00427FBC"/>
    <w:rsid w:val="0043122A"/>
    <w:rsid w:val="00455D62"/>
    <w:rsid w:val="00464D47"/>
    <w:rsid w:val="00497656"/>
    <w:rsid w:val="004A1C42"/>
    <w:rsid w:val="004A52AB"/>
    <w:rsid w:val="004B08EF"/>
    <w:rsid w:val="004D0A3A"/>
    <w:rsid w:val="004E05A1"/>
    <w:rsid w:val="004F68CE"/>
    <w:rsid w:val="00523839"/>
    <w:rsid w:val="0052397A"/>
    <w:rsid w:val="0052459F"/>
    <w:rsid w:val="005338DE"/>
    <w:rsid w:val="00536FB2"/>
    <w:rsid w:val="00593308"/>
    <w:rsid w:val="00606EAE"/>
    <w:rsid w:val="00621452"/>
    <w:rsid w:val="00635B70"/>
    <w:rsid w:val="00666203"/>
    <w:rsid w:val="00683D9F"/>
    <w:rsid w:val="0068427C"/>
    <w:rsid w:val="006B33BF"/>
    <w:rsid w:val="006C4D21"/>
    <w:rsid w:val="006D7FE7"/>
    <w:rsid w:val="006F0DD6"/>
    <w:rsid w:val="006F3F46"/>
    <w:rsid w:val="00710C38"/>
    <w:rsid w:val="007137BB"/>
    <w:rsid w:val="00737BF1"/>
    <w:rsid w:val="007618A6"/>
    <w:rsid w:val="00795ED2"/>
    <w:rsid w:val="007A4EE0"/>
    <w:rsid w:val="007A634A"/>
    <w:rsid w:val="007D0064"/>
    <w:rsid w:val="007E7796"/>
    <w:rsid w:val="007F16BC"/>
    <w:rsid w:val="008160A5"/>
    <w:rsid w:val="00833FB0"/>
    <w:rsid w:val="00836E3F"/>
    <w:rsid w:val="00853DD6"/>
    <w:rsid w:val="00887F18"/>
    <w:rsid w:val="008A3DAE"/>
    <w:rsid w:val="008A52CD"/>
    <w:rsid w:val="008A7E2E"/>
    <w:rsid w:val="008B6787"/>
    <w:rsid w:val="008C18F5"/>
    <w:rsid w:val="008D5B45"/>
    <w:rsid w:val="008D700A"/>
    <w:rsid w:val="008D7321"/>
    <w:rsid w:val="008E4E4D"/>
    <w:rsid w:val="008E6F0D"/>
    <w:rsid w:val="008F2A5E"/>
    <w:rsid w:val="00947AB9"/>
    <w:rsid w:val="00996517"/>
    <w:rsid w:val="009C1055"/>
    <w:rsid w:val="009D79DA"/>
    <w:rsid w:val="009E694A"/>
    <w:rsid w:val="00A16EE3"/>
    <w:rsid w:val="00A37E3B"/>
    <w:rsid w:val="00A418AD"/>
    <w:rsid w:val="00A52E88"/>
    <w:rsid w:val="00A54AE3"/>
    <w:rsid w:val="00A57D46"/>
    <w:rsid w:val="00A64B41"/>
    <w:rsid w:val="00A70397"/>
    <w:rsid w:val="00A97082"/>
    <w:rsid w:val="00AA0EF6"/>
    <w:rsid w:val="00AB1929"/>
    <w:rsid w:val="00AC61AE"/>
    <w:rsid w:val="00AC6409"/>
    <w:rsid w:val="00AD3305"/>
    <w:rsid w:val="00AE141D"/>
    <w:rsid w:val="00B10F72"/>
    <w:rsid w:val="00B42555"/>
    <w:rsid w:val="00B801E3"/>
    <w:rsid w:val="00B80455"/>
    <w:rsid w:val="00BA4904"/>
    <w:rsid w:val="00BC044D"/>
    <w:rsid w:val="00BE0EB1"/>
    <w:rsid w:val="00BF2520"/>
    <w:rsid w:val="00C07DBD"/>
    <w:rsid w:val="00C51CAB"/>
    <w:rsid w:val="00C662E5"/>
    <w:rsid w:val="00C95642"/>
    <w:rsid w:val="00C96533"/>
    <w:rsid w:val="00CC0FCC"/>
    <w:rsid w:val="00CD095E"/>
    <w:rsid w:val="00D22A36"/>
    <w:rsid w:val="00D679AA"/>
    <w:rsid w:val="00D73D39"/>
    <w:rsid w:val="00D74F81"/>
    <w:rsid w:val="00D77357"/>
    <w:rsid w:val="00D83798"/>
    <w:rsid w:val="00DD5BAE"/>
    <w:rsid w:val="00DE49FA"/>
    <w:rsid w:val="00E16CE1"/>
    <w:rsid w:val="00E2026A"/>
    <w:rsid w:val="00E35CA8"/>
    <w:rsid w:val="00E81B24"/>
    <w:rsid w:val="00E94466"/>
    <w:rsid w:val="00EB2CE8"/>
    <w:rsid w:val="00EC14B5"/>
    <w:rsid w:val="00EC6F04"/>
    <w:rsid w:val="00ED2F7A"/>
    <w:rsid w:val="00ED5720"/>
    <w:rsid w:val="00ED5997"/>
    <w:rsid w:val="00EE5DE1"/>
    <w:rsid w:val="00F1466D"/>
    <w:rsid w:val="00F146D7"/>
    <w:rsid w:val="00F413E2"/>
    <w:rsid w:val="00F529A9"/>
    <w:rsid w:val="00F55B2F"/>
    <w:rsid w:val="00F653C6"/>
    <w:rsid w:val="00F73DB2"/>
    <w:rsid w:val="00F82C80"/>
    <w:rsid w:val="00F91703"/>
    <w:rsid w:val="00FA58AE"/>
    <w:rsid w:val="00FA72A3"/>
    <w:rsid w:val="00FE5502"/>
    <w:rsid w:val="00FF6A84"/>
    <w:rsid w:val="03D15D4F"/>
    <w:rsid w:val="044C0ADB"/>
    <w:rsid w:val="0E1D3E48"/>
    <w:rsid w:val="0FC41F87"/>
    <w:rsid w:val="1575246F"/>
    <w:rsid w:val="1A6E47A4"/>
    <w:rsid w:val="1D8E5CCE"/>
    <w:rsid w:val="1E56456C"/>
    <w:rsid w:val="24286D9A"/>
    <w:rsid w:val="24E96C68"/>
    <w:rsid w:val="27816717"/>
    <w:rsid w:val="285D5C9B"/>
    <w:rsid w:val="2CDD600C"/>
    <w:rsid w:val="2EAC668E"/>
    <w:rsid w:val="33510B92"/>
    <w:rsid w:val="33FD5F62"/>
    <w:rsid w:val="34A906FD"/>
    <w:rsid w:val="3BE850D2"/>
    <w:rsid w:val="455C0D22"/>
    <w:rsid w:val="473D0D3C"/>
    <w:rsid w:val="4C927893"/>
    <w:rsid w:val="4D7C46D1"/>
    <w:rsid w:val="4EC16118"/>
    <w:rsid w:val="517E654F"/>
    <w:rsid w:val="52663A7B"/>
    <w:rsid w:val="530505CB"/>
    <w:rsid w:val="55E9088E"/>
    <w:rsid w:val="634743E9"/>
    <w:rsid w:val="642F6E10"/>
    <w:rsid w:val="652417CD"/>
    <w:rsid w:val="65842AC9"/>
    <w:rsid w:val="65C149D3"/>
    <w:rsid w:val="6FDB2B7C"/>
    <w:rsid w:val="70F935ED"/>
    <w:rsid w:val="71847617"/>
    <w:rsid w:val="72F8737E"/>
    <w:rsid w:val="73694711"/>
    <w:rsid w:val="74DF0C00"/>
    <w:rsid w:val="76F3554C"/>
    <w:rsid w:val="79C4428F"/>
    <w:rsid w:val="7AA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 w:line="240" w:lineRule="auto"/>
      <w:outlineLvl w:val="0"/>
    </w:pPr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2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">
    <w:name w:val="annotation subject"/>
    <w:basedOn w:val="3"/>
    <w:next w:val="3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6">
    <w:name w:val="Heading 1 Char"/>
    <w:basedOn w:val="11"/>
    <w:link w:val="2"/>
    <w:qFormat/>
    <w:uiPriority w:val="0"/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m_-8586806033547310539apple-converted-space"/>
    <w:basedOn w:val="11"/>
    <w:qFormat/>
    <w:uiPriority w:val="0"/>
  </w:style>
  <w:style w:type="character" w:customStyle="1" w:styleId="20">
    <w:name w:val="m_-8586806033547310539gmail-m1683849250064727474m-4842037945096431672m1027817400076194751gmail-il"/>
    <w:basedOn w:val="11"/>
    <w:qFormat/>
    <w:uiPriority w:val="0"/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Header Char"/>
    <w:basedOn w:val="11"/>
    <w:link w:val="6"/>
    <w:qFormat/>
    <w:uiPriority w:val="99"/>
  </w:style>
  <w:style w:type="character" w:customStyle="1" w:styleId="23">
    <w:name w:val="Footer Char"/>
    <w:basedOn w:val="11"/>
    <w:link w:val="5"/>
    <w:qFormat/>
    <w:uiPriority w:val="99"/>
  </w:style>
  <w:style w:type="character" w:customStyle="1" w:styleId="24">
    <w:name w:val="m_5008053996334846245apple-converted-space"/>
    <w:basedOn w:val="11"/>
    <w:qFormat/>
    <w:uiPriority w:val="0"/>
  </w:style>
  <w:style w:type="character" w:customStyle="1" w:styleId="25">
    <w:name w:val="m_5008053996334846245gmail-m1683849250064727474m-4842037945096431672m1027817400076194751gmail-il"/>
    <w:basedOn w:val="11"/>
    <w:qFormat/>
    <w:uiPriority w:val="0"/>
  </w:style>
  <w:style w:type="character" w:customStyle="1" w:styleId="26">
    <w:name w:val="Balloon Text Char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Comment Text Char"/>
    <w:basedOn w:val="11"/>
    <w:link w:val="3"/>
    <w:semiHidden/>
    <w:qFormat/>
    <w:uiPriority w:val="99"/>
    <w:rPr>
      <w:sz w:val="20"/>
      <w:szCs w:val="20"/>
    </w:rPr>
  </w:style>
  <w:style w:type="character" w:customStyle="1" w:styleId="28">
    <w:name w:val="Comment Subject Char"/>
    <w:basedOn w:val="27"/>
    <w:link w:val="8"/>
    <w:semiHidden/>
    <w:qFormat/>
    <w:uiPriority w:val="99"/>
    <w:rPr>
      <w:b/>
      <w:bCs/>
      <w:sz w:val="20"/>
      <w:szCs w:val="20"/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70BEB-CFA0-414B-955D-D387D2669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953</Words>
  <Characters>5437</Characters>
  <Lines>45</Lines>
  <Paragraphs>12</Paragraphs>
  <TotalTime>25</TotalTime>
  <ScaleCrop>false</ScaleCrop>
  <LinksUpToDate>false</LinksUpToDate>
  <CharactersWithSpaces>6378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2018-09-26T06:09:00Z</dcterms:created>
  <dc:creator>USER</dc:creator>
  <cp:lastModifiedBy>圩圩</cp:lastModifiedBy>
  <dcterms:modified xsi:type="dcterms:W3CDTF">2019-03-18T08:44:33Z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